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605C3" w:rsidRPr="007D31A2" w:rsidRDefault="006346C2" w:rsidP="008C2AEB">
      <w:pPr>
        <w:jc w:val="center"/>
        <w:rPr>
          <w:rFonts w:ascii="Arial Rounded MT Bold" w:hAnsi="Arial Rounded MT Bold" w:cs="Arial"/>
          <w:b/>
          <w:sz w:val="100"/>
          <w:szCs w:val="100"/>
          <w:vertAlign w:val="superscript"/>
        </w:rPr>
      </w:pPr>
      <w:r w:rsidRPr="007D31A2">
        <w:rPr>
          <w:rFonts w:ascii="Arial Rounded MT Bold" w:hAnsi="Arial Rounded MT Bold" w:cstheme="minorHAnsi"/>
          <w:noProof/>
          <w:sz w:val="100"/>
          <w:szCs w:val="100"/>
          <w:vertAlign w:val="superscript"/>
          <w:lang w:eastAsia="en-AU"/>
        </w:rPr>
        <mc:AlternateContent>
          <mc:Choice Requires="wps">
            <w:drawing>
              <wp:anchor distT="91440" distB="137160" distL="114300" distR="114300" simplePos="0" relativeHeight="251659264" behindDoc="1" locked="0" layoutInCell="0" allowOverlap="1" wp14:anchorId="66BCB96D" wp14:editId="7122899A">
                <wp:simplePos x="0" y="0"/>
                <wp:positionH relativeFrom="page">
                  <wp:posOffset>381000</wp:posOffset>
                </wp:positionH>
                <wp:positionV relativeFrom="page">
                  <wp:posOffset>752475</wp:posOffset>
                </wp:positionV>
                <wp:extent cx="6762750" cy="1695450"/>
                <wp:effectExtent l="1104900" t="190500" r="19050" b="19050"/>
                <wp:wrapNone/>
                <wp:docPr id="298"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762750" cy="1695450"/>
                        </a:xfrm>
                        <a:prstGeom prst="rect">
                          <a:avLst/>
                        </a:prstGeom>
                        <a:effectLst>
                          <a:outerShdw dist="1113790" dir="11340000" rotWithShape="0">
                            <a:schemeClr val="accent6"/>
                          </a:outerShdw>
                        </a:effectLst>
                        <a:extLst/>
                      </wps:spPr>
                      <wps:style>
                        <a:lnRef idx="1">
                          <a:schemeClr val="accent3"/>
                        </a:lnRef>
                        <a:fillRef idx="3">
                          <a:schemeClr val="accent3"/>
                        </a:fillRef>
                        <a:effectRef idx="2">
                          <a:schemeClr val="accent3"/>
                        </a:effectRef>
                        <a:fontRef idx="minor">
                          <a:schemeClr val="lt1"/>
                        </a:fontRef>
                      </wps:style>
                      <wps:txbx>
                        <w:txbxContent>
                          <w:p w:rsidR="007D31A2" w:rsidRDefault="007D31A2" w:rsidP="006346C2">
                            <w:pPr>
                              <w:jc w:val="center"/>
                              <w:rPr>
                                <w:rFonts w:eastAsiaTheme="majorEastAsia" w:cstheme="minorHAnsi"/>
                                <w:i/>
                                <w:iCs/>
                                <w:color w:val="000000" w:themeColor="text1"/>
                                <w:sz w:val="28"/>
                                <w:szCs w:val="28"/>
                              </w:rPr>
                            </w:pPr>
                          </w:p>
                          <w:p w:rsidR="006346C2" w:rsidRPr="004D1C58" w:rsidRDefault="006346C2" w:rsidP="006346C2">
                            <w:pPr>
                              <w:jc w:val="center"/>
                              <w:rPr>
                                <w:rFonts w:eastAsiaTheme="majorEastAsia" w:cstheme="minorHAnsi"/>
                                <w:i/>
                                <w:iCs/>
                                <w:color w:val="FFFFFF" w:themeColor="background1"/>
                                <w:sz w:val="24"/>
                                <w:szCs w:val="24"/>
                              </w:rPr>
                            </w:pPr>
                            <w:r w:rsidRPr="004D1C58">
                              <w:rPr>
                                <w:rFonts w:eastAsiaTheme="majorEastAsia" w:cstheme="minorHAnsi"/>
                                <w:i/>
                                <w:iCs/>
                                <w:color w:val="FFFFFF" w:themeColor="background1"/>
                                <w:sz w:val="24"/>
                                <w:szCs w:val="24"/>
                              </w:rPr>
                              <w:t>Children will be faced with many losses in their lives.  It is a common instinct for adults to want to protect children from the pain of grief.  However, it is important for children to learn how to grieve and to be given the opportunity to grieve.</w:t>
                            </w:r>
                          </w:p>
                          <w:p w:rsidR="006346C2" w:rsidRPr="004D1C58" w:rsidRDefault="006346C2" w:rsidP="006346C2">
                            <w:pPr>
                              <w:jc w:val="center"/>
                              <w:rPr>
                                <w:rFonts w:ascii="Arial Rounded MT Bold" w:eastAsiaTheme="majorEastAsia" w:hAnsi="Arial Rounded MT Bold" w:cstheme="minorHAnsi"/>
                                <w:i/>
                                <w:iCs/>
                                <w:color w:val="FFFFFF" w:themeColor="background1"/>
                                <w:sz w:val="2"/>
                                <w:szCs w:val="2"/>
                              </w:rPr>
                            </w:pPr>
                          </w:p>
                          <w:p w:rsidR="006346C2" w:rsidRPr="004D1C58" w:rsidRDefault="006346C2" w:rsidP="006346C2">
                            <w:pPr>
                              <w:jc w:val="center"/>
                              <w:rPr>
                                <w:rFonts w:eastAsiaTheme="majorEastAsia" w:cstheme="minorHAnsi"/>
                                <w:i/>
                                <w:iCs/>
                                <w:color w:val="FFFFFF" w:themeColor="background1"/>
                                <w:sz w:val="25"/>
                                <w:szCs w:val="25"/>
                              </w:rPr>
                            </w:pPr>
                            <w:r w:rsidRPr="004D1C58">
                              <w:rPr>
                                <w:rFonts w:ascii="Arial Rounded MT Bold" w:eastAsiaTheme="majorEastAsia" w:hAnsi="Arial Rounded MT Bold" w:cstheme="minorHAnsi"/>
                                <w:iCs/>
                                <w:color w:val="FFFFFF" w:themeColor="background1"/>
                              </w:rPr>
                              <w:t>Children will learn about grieving from the adults in their life</w:t>
                            </w:r>
                            <w:r w:rsidRPr="004D1C58">
                              <w:rPr>
                                <w:rFonts w:eastAsiaTheme="majorEastAsia" w:cstheme="minorHAnsi"/>
                                <w:i/>
                                <w:iCs/>
                                <w:color w:val="FFFFFF" w:themeColor="background1"/>
                                <w:sz w:val="25"/>
                                <w:szCs w:val="25"/>
                              </w:rPr>
                              <w:t>.</w:t>
                            </w:r>
                          </w:p>
                        </w:txbxContent>
                      </wps:txbx>
                      <wps:bodyPr rot="0" vert="horz" wrap="square" lIns="457200" tIns="9144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3" o:spid="_x0000_s1026" style="position:absolute;left:0;text-align:left;margin-left:30pt;margin-top:59.25pt;width:532.5pt;height:133.5pt;flip:x;z-index:-251657216;visibility:visible;mso-wrap-style:square;mso-width-percent:0;mso-height-percent:0;mso-wrap-distance-left:9pt;mso-wrap-distance-top:7.2pt;mso-wrap-distance-right:9pt;mso-wrap-distance-bottom:10.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" o:allowincell="f" fillcolor="#506329 [1638]" strokecolor="#94b64e [3046]">
                <v:fill color2="#93b64c [3014]" rotate="t" angle="180" colors="0 #769535;52429f #9bc348;1 #9cc746" focus="100%" type="gradient">
                  <o:fill v:ext="view" type="gradientUnscaled"/>
                </v:fill>
                <v:shadow on="t" color="#f79646 [3209]" origin=",.5" offset="-30.55769mm,-4.83986mm"/>
                <v:textbox inset="36pt,7.2pt,10.8pt,0">
                  <w:txbxContent>
                    <w:p w:rsidR="007D31A2" w:rsidRDefault="007D31A2" w:rsidP="006346C2">
                      <w:pPr>
                        <w:jc w:val="center"/>
                        <w:rPr>
                          <w:rFonts w:eastAsiaTheme="majorEastAsia" w:cstheme="minorHAnsi"/>
                          <w:i/>
                          <w:iCs/>
                          <w:color w:val="000000" w:themeColor="text1"/>
                          <w:sz w:val="28"/>
                          <w:szCs w:val="28"/>
                        </w:rPr>
                      </w:pPr>
                    </w:p>
                    <w:p w:rsidR="006346C2" w:rsidRPr="004D1C58" w:rsidRDefault="006346C2" w:rsidP="006346C2">
                      <w:pPr>
                        <w:jc w:val="center"/>
                        <w:rPr>
                          <w:rFonts w:eastAsiaTheme="majorEastAsia" w:cstheme="minorHAnsi"/>
                          <w:i/>
                          <w:iCs/>
                          <w:color w:val="FFFFFF" w:themeColor="background1"/>
                          <w:sz w:val="24"/>
                          <w:szCs w:val="24"/>
                        </w:rPr>
                      </w:pPr>
                      <w:r w:rsidRPr="004D1C58">
                        <w:rPr>
                          <w:rFonts w:eastAsiaTheme="majorEastAsia" w:cstheme="minorHAnsi"/>
                          <w:i/>
                          <w:iCs/>
                          <w:color w:val="FFFFFF" w:themeColor="background1"/>
                          <w:sz w:val="24"/>
                          <w:szCs w:val="24"/>
                        </w:rPr>
                        <w:t>Children will be faced with many losses in their lives.  It is a common instinct for adults to want to protect children from the pain of grief.  However, it is important for children to learn how to grieve and to be given the opportunity to grieve.</w:t>
                      </w:r>
                    </w:p>
                    <w:p w:rsidR="006346C2" w:rsidRPr="004D1C58" w:rsidRDefault="006346C2" w:rsidP="006346C2">
                      <w:pPr>
                        <w:jc w:val="center"/>
                        <w:rPr>
                          <w:rFonts w:ascii="Arial Rounded MT Bold" w:eastAsiaTheme="majorEastAsia" w:hAnsi="Arial Rounded MT Bold" w:cstheme="minorHAnsi"/>
                          <w:i/>
                          <w:iCs/>
                          <w:color w:val="FFFFFF" w:themeColor="background1"/>
                          <w:sz w:val="2"/>
                          <w:szCs w:val="2"/>
                        </w:rPr>
                      </w:pPr>
                    </w:p>
                    <w:p w:rsidR="006346C2" w:rsidRPr="004D1C58" w:rsidRDefault="006346C2" w:rsidP="006346C2">
                      <w:pPr>
                        <w:jc w:val="center"/>
                        <w:rPr>
                          <w:rFonts w:eastAsiaTheme="majorEastAsia" w:cstheme="minorHAnsi"/>
                          <w:i/>
                          <w:iCs/>
                          <w:color w:val="FFFFFF" w:themeColor="background1"/>
                          <w:sz w:val="25"/>
                          <w:szCs w:val="25"/>
                        </w:rPr>
                      </w:pPr>
                      <w:r w:rsidRPr="004D1C58">
                        <w:rPr>
                          <w:rFonts w:ascii="Arial Rounded MT Bold" w:eastAsiaTheme="majorEastAsia" w:hAnsi="Arial Rounded MT Bold" w:cstheme="minorHAnsi"/>
                          <w:iCs/>
                          <w:color w:val="FFFFFF" w:themeColor="background1"/>
                        </w:rPr>
                        <w:t>Children will learn about grieving from the adults in their life</w:t>
                      </w:r>
                      <w:r w:rsidRPr="004D1C58">
                        <w:rPr>
                          <w:rFonts w:eastAsiaTheme="majorEastAsia" w:cstheme="minorHAnsi"/>
                          <w:i/>
                          <w:iCs/>
                          <w:color w:val="FFFFFF" w:themeColor="background1"/>
                          <w:sz w:val="25"/>
                          <w:szCs w:val="25"/>
                        </w:rPr>
                        <w:t>.</w:t>
                      </w:r>
                    </w:p>
                  </w:txbxContent>
                </v:textbox>
                <w10:wrap anchorx="page" anchory="page"/>
              </v:rect>
            </w:pict>
          </mc:Fallback>
        </mc:AlternateContent>
      </w:r>
      <w:r w:rsidR="00B605C3" w:rsidRPr="007D31A2">
        <w:rPr>
          <w:rFonts w:ascii="Arial Rounded MT Bold" w:hAnsi="Arial Rounded MT Bold" w:cs="Arial"/>
          <w:b/>
          <w:sz w:val="100"/>
          <w:szCs w:val="100"/>
          <w:vertAlign w:val="superscript"/>
        </w:rPr>
        <w:t>HELPING CHILDREN WITH GRIEF</w:t>
      </w:r>
    </w:p>
    <w:p w:rsidR="006346C2" w:rsidRDefault="007D31A2" w:rsidP="007D31A2">
      <w:pPr>
        <w:tabs>
          <w:tab w:val="left" w:pos="2460"/>
          <w:tab w:val="left" w:pos="3675"/>
        </w:tabs>
        <w:rPr>
          <w:rFonts w:ascii="Britannic Bold" w:hAnsi="Britannic Bold" w:cs="Arial"/>
          <w:b/>
          <w:sz w:val="40"/>
          <w:szCs w:val="40"/>
        </w:rPr>
      </w:pPr>
      <w:r>
        <w:rPr>
          <w:rFonts w:ascii="Britannic Bold" w:hAnsi="Britannic Bold" w:cs="Arial"/>
          <w:b/>
          <w:sz w:val="40"/>
          <w:szCs w:val="40"/>
        </w:rPr>
        <w:tab/>
      </w:r>
      <w:r>
        <w:rPr>
          <w:rFonts w:ascii="Britannic Bold" w:hAnsi="Britannic Bold" w:cs="Arial"/>
          <w:b/>
          <w:sz w:val="40"/>
          <w:szCs w:val="40"/>
        </w:rPr>
        <w:tab/>
      </w:r>
    </w:p>
    <w:p w:rsidR="006346C2" w:rsidRDefault="006346C2" w:rsidP="008C2AEB">
      <w:pPr>
        <w:jc w:val="center"/>
        <w:rPr>
          <w:rFonts w:ascii="Britannic Bold" w:hAnsi="Britannic Bold" w:cs="Arial"/>
          <w:b/>
          <w:sz w:val="40"/>
          <w:szCs w:val="40"/>
        </w:rPr>
      </w:pPr>
    </w:p>
    <w:p w:rsidR="007D31A2" w:rsidRPr="007D31A2" w:rsidRDefault="006346C2" w:rsidP="008C2AEB">
      <w:pPr>
        <w:jc w:val="center"/>
        <w:rPr>
          <w:rFonts w:cstheme="minorHAnsi"/>
          <w:sz w:val="10"/>
          <w:szCs w:val="10"/>
        </w:rPr>
      </w:pPr>
      <w:r w:rsidRPr="007D31A2">
        <w:rPr>
          <w:rFonts w:cstheme="minorHAnsi"/>
          <w:sz w:val="10"/>
          <w:szCs w:val="10"/>
        </w:rPr>
        <w:t xml:space="preserve"> </w:t>
      </w:r>
    </w:p>
    <w:p w:rsidR="00B605C3" w:rsidRPr="007D31A2" w:rsidRDefault="00B605C3" w:rsidP="007D31A2">
      <w:pPr>
        <w:spacing w:after="0"/>
        <w:jc w:val="center"/>
        <w:rPr>
          <w:rFonts w:cstheme="minorHAnsi"/>
          <w:i/>
          <w:sz w:val="24"/>
          <w:szCs w:val="24"/>
        </w:rPr>
      </w:pPr>
      <w:r w:rsidRPr="007D31A2">
        <w:rPr>
          <w:rFonts w:cstheme="minorHAnsi"/>
          <w:i/>
          <w:sz w:val="24"/>
          <w:szCs w:val="24"/>
        </w:rPr>
        <w:t xml:space="preserve">“If you are showing your child that it’s OK to talk about and show feelings then they will take your lead” </w:t>
      </w:r>
    </w:p>
    <w:p w:rsidR="007D31A2" w:rsidRPr="007D31A2" w:rsidRDefault="007D31A2" w:rsidP="007D31A2">
      <w:pPr>
        <w:spacing w:after="0"/>
        <w:rPr>
          <w:rFonts w:cstheme="minorHAnsi"/>
          <w:sz w:val="24"/>
          <w:szCs w:val="24"/>
        </w:rPr>
      </w:pPr>
    </w:p>
    <w:p w:rsidR="00B605C3" w:rsidRPr="007D31A2" w:rsidRDefault="00B605C3" w:rsidP="007D31A2">
      <w:pPr>
        <w:spacing w:after="120"/>
        <w:rPr>
          <w:rFonts w:cstheme="minorHAnsi"/>
          <w:sz w:val="24"/>
          <w:szCs w:val="24"/>
          <w:u w:val="single"/>
        </w:rPr>
      </w:pPr>
      <w:r w:rsidRPr="007D31A2">
        <w:rPr>
          <w:rFonts w:cstheme="minorHAnsi"/>
          <w:sz w:val="24"/>
          <w:szCs w:val="24"/>
          <w:u w:val="single"/>
        </w:rPr>
        <w:t>Children experience the same feelings as adults but tend to express their grief differently to adults:</w:t>
      </w:r>
    </w:p>
    <w:p w:rsidR="00B605C3" w:rsidRPr="007D31A2" w:rsidRDefault="00B605C3" w:rsidP="007D31A2">
      <w:pPr>
        <w:pStyle w:val="ListParagraph"/>
        <w:numPr>
          <w:ilvl w:val="0"/>
          <w:numId w:val="2"/>
        </w:numPr>
        <w:spacing w:after="120"/>
        <w:rPr>
          <w:rFonts w:cstheme="minorHAnsi"/>
          <w:sz w:val="24"/>
          <w:szCs w:val="24"/>
        </w:rPr>
      </w:pPr>
      <w:r w:rsidRPr="007D31A2">
        <w:rPr>
          <w:rFonts w:cstheme="minorHAnsi"/>
          <w:sz w:val="24"/>
          <w:szCs w:val="24"/>
        </w:rPr>
        <w:t>Grief for children is not constant, but comes in bursts.  It is n</w:t>
      </w:r>
      <w:r w:rsidR="008C2AEB" w:rsidRPr="007D31A2">
        <w:rPr>
          <w:rFonts w:cstheme="minorHAnsi"/>
          <w:sz w:val="24"/>
          <w:szCs w:val="24"/>
        </w:rPr>
        <w:t>o</w:t>
      </w:r>
      <w:r w:rsidRPr="007D31A2">
        <w:rPr>
          <w:rFonts w:cstheme="minorHAnsi"/>
          <w:sz w:val="24"/>
          <w:szCs w:val="24"/>
        </w:rPr>
        <w:t>t unusual to explain a death to a child and find that they do not seem affected by it, or they want to go out and play.  This does not mean they do not feel the pain of the loss.</w:t>
      </w:r>
    </w:p>
    <w:p w:rsidR="00B605C3" w:rsidRPr="007D31A2" w:rsidRDefault="00B605C3" w:rsidP="007D31A2">
      <w:pPr>
        <w:pStyle w:val="ListParagraph"/>
        <w:numPr>
          <w:ilvl w:val="0"/>
          <w:numId w:val="2"/>
        </w:numPr>
        <w:spacing w:after="120"/>
        <w:rPr>
          <w:rFonts w:cstheme="minorHAnsi"/>
          <w:sz w:val="24"/>
          <w:szCs w:val="24"/>
        </w:rPr>
      </w:pPr>
      <w:r w:rsidRPr="007D31A2">
        <w:rPr>
          <w:rFonts w:cstheme="minorHAnsi"/>
          <w:sz w:val="24"/>
          <w:szCs w:val="24"/>
        </w:rPr>
        <w:t>Younger children especially may ask the same questions many times.  You may have to tell the story over and over again.  As children get older they will grieve again.  The loss will mean different things to them at different stages.</w:t>
      </w:r>
    </w:p>
    <w:p w:rsidR="00B605C3" w:rsidRPr="007D31A2" w:rsidRDefault="00B605C3" w:rsidP="007D31A2">
      <w:pPr>
        <w:pStyle w:val="ListParagraph"/>
        <w:numPr>
          <w:ilvl w:val="0"/>
          <w:numId w:val="2"/>
        </w:numPr>
        <w:spacing w:after="120"/>
        <w:rPr>
          <w:rFonts w:cstheme="minorHAnsi"/>
          <w:sz w:val="24"/>
          <w:szCs w:val="24"/>
        </w:rPr>
      </w:pPr>
      <w:r w:rsidRPr="007D31A2">
        <w:rPr>
          <w:rFonts w:cstheme="minorHAnsi"/>
          <w:sz w:val="24"/>
          <w:szCs w:val="24"/>
        </w:rPr>
        <w:t>Often children express their feelings through behaviour and play.</w:t>
      </w:r>
    </w:p>
    <w:p w:rsidR="007D31A2" w:rsidRPr="007D31A2" w:rsidRDefault="007D31A2" w:rsidP="007D31A2">
      <w:pPr>
        <w:spacing w:after="120"/>
        <w:rPr>
          <w:rFonts w:cstheme="minorHAnsi"/>
          <w:sz w:val="10"/>
          <w:szCs w:val="10"/>
        </w:rPr>
      </w:pPr>
    </w:p>
    <w:p w:rsidR="00B605C3" w:rsidRPr="007D31A2" w:rsidRDefault="00B605C3" w:rsidP="007D31A2">
      <w:pPr>
        <w:spacing w:after="120"/>
        <w:rPr>
          <w:rFonts w:cstheme="minorHAnsi"/>
          <w:sz w:val="24"/>
          <w:szCs w:val="24"/>
        </w:rPr>
      </w:pPr>
      <w:r w:rsidRPr="007D31A2">
        <w:rPr>
          <w:rFonts w:cstheme="minorHAnsi"/>
          <w:sz w:val="24"/>
          <w:szCs w:val="24"/>
        </w:rPr>
        <w:t>Children may react to a loss and show their grief in many different ways, as shown below.  These are normal ways for children to work through their grief.  However, where these behaviours become too repetitive or last a long time, it may be helpful to seek professional advice.</w:t>
      </w:r>
    </w:p>
    <w:p w:rsidR="001F02B2" w:rsidRPr="007D31A2" w:rsidRDefault="001F02B2" w:rsidP="007D31A2">
      <w:pPr>
        <w:spacing w:after="120"/>
        <w:rPr>
          <w:rFonts w:cstheme="minorHAnsi"/>
          <w:sz w:val="10"/>
          <w:szCs w:val="10"/>
        </w:rPr>
      </w:pPr>
    </w:p>
    <w:tbl>
      <w:tblPr>
        <w:tblW w:w="10438"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477"/>
        <w:gridCol w:w="4961"/>
      </w:tblGrid>
      <w:tr w:rsidR="008C2AEB" w:rsidRPr="007D31A2" w:rsidTr="007D31A2">
        <w:trPr>
          <w:trHeight w:val="2205"/>
        </w:trPr>
        <w:tc>
          <w:tcPr>
            <w:tcW w:w="5477" w:type="dxa"/>
            <w:vMerge w:val="restart"/>
          </w:tcPr>
          <w:p w:rsidR="008C2AEB" w:rsidRPr="007D31A2" w:rsidRDefault="008C2AEB" w:rsidP="007D31A2">
            <w:pPr>
              <w:spacing w:before="120" w:after="120"/>
              <w:ind w:left="91"/>
              <w:jc w:val="center"/>
              <w:rPr>
                <w:rFonts w:cstheme="minorHAnsi"/>
                <w:b/>
                <w:sz w:val="25"/>
                <w:szCs w:val="25"/>
              </w:rPr>
            </w:pPr>
            <w:r w:rsidRPr="007D31A2">
              <w:rPr>
                <w:rFonts w:cstheme="minorHAnsi"/>
                <w:b/>
                <w:sz w:val="25"/>
                <w:szCs w:val="25"/>
              </w:rPr>
              <w:t>Behaviour</w:t>
            </w:r>
          </w:p>
          <w:p w:rsidR="007D31A2" w:rsidRDefault="008C2AEB" w:rsidP="007D31A2">
            <w:pPr>
              <w:pStyle w:val="ListParagraph"/>
              <w:numPr>
                <w:ilvl w:val="0"/>
                <w:numId w:val="4"/>
              </w:numPr>
              <w:spacing w:line="360" w:lineRule="auto"/>
              <w:rPr>
                <w:rFonts w:cstheme="minorHAnsi"/>
                <w:sz w:val="24"/>
                <w:szCs w:val="24"/>
              </w:rPr>
            </w:pPr>
            <w:r w:rsidRPr="007D31A2">
              <w:rPr>
                <w:rFonts w:cstheme="minorHAnsi"/>
                <w:sz w:val="24"/>
                <w:szCs w:val="24"/>
              </w:rPr>
              <w:t>Playing the same thing over and over</w:t>
            </w:r>
          </w:p>
          <w:p w:rsidR="007D31A2" w:rsidRDefault="008C2AEB" w:rsidP="007D31A2">
            <w:pPr>
              <w:pStyle w:val="ListParagraph"/>
              <w:numPr>
                <w:ilvl w:val="0"/>
                <w:numId w:val="4"/>
              </w:numPr>
              <w:spacing w:line="360" w:lineRule="auto"/>
              <w:rPr>
                <w:rFonts w:cstheme="minorHAnsi"/>
                <w:sz w:val="24"/>
                <w:szCs w:val="24"/>
              </w:rPr>
            </w:pPr>
            <w:r w:rsidRPr="007D31A2">
              <w:rPr>
                <w:rFonts w:cstheme="minorHAnsi"/>
                <w:sz w:val="24"/>
                <w:szCs w:val="24"/>
              </w:rPr>
              <w:t>Crying or giggling without obvious reason</w:t>
            </w:r>
          </w:p>
          <w:p w:rsidR="007D31A2" w:rsidRDefault="008C2AEB" w:rsidP="007D31A2">
            <w:pPr>
              <w:pStyle w:val="ListParagraph"/>
              <w:numPr>
                <w:ilvl w:val="0"/>
                <w:numId w:val="4"/>
              </w:numPr>
              <w:spacing w:line="360" w:lineRule="auto"/>
              <w:rPr>
                <w:rFonts w:cstheme="minorHAnsi"/>
                <w:sz w:val="24"/>
                <w:szCs w:val="24"/>
              </w:rPr>
            </w:pPr>
            <w:r w:rsidRPr="007D31A2">
              <w:rPr>
                <w:rFonts w:cstheme="minorHAnsi"/>
                <w:sz w:val="24"/>
                <w:szCs w:val="24"/>
              </w:rPr>
              <w:t>Playing out the loss with toys</w:t>
            </w:r>
          </w:p>
          <w:p w:rsidR="007D31A2" w:rsidRDefault="008C2AEB" w:rsidP="007D31A2">
            <w:pPr>
              <w:pStyle w:val="ListParagraph"/>
              <w:numPr>
                <w:ilvl w:val="0"/>
                <w:numId w:val="4"/>
              </w:numPr>
              <w:spacing w:line="360" w:lineRule="auto"/>
              <w:rPr>
                <w:rFonts w:cstheme="minorHAnsi"/>
                <w:sz w:val="24"/>
                <w:szCs w:val="24"/>
              </w:rPr>
            </w:pPr>
            <w:r w:rsidRPr="007D31A2">
              <w:rPr>
                <w:rFonts w:cstheme="minorHAnsi"/>
                <w:sz w:val="24"/>
                <w:szCs w:val="24"/>
              </w:rPr>
              <w:t>Anger or aggression to friends, parents or toys</w:t>
            </w:r>
          </w:p>
          <w:p w:rsidR="007D31A2" w:rsidRDefault="008C2AEB" w:rsidP="007D31A2">
            <w:pPr>
              <w:pStyle w:val="ListParagraph"/>
              <w:numPr>
                <w:ilvl w:val="0"/>
                <w:numId w:val="4"/>
              </w:numPr>
              <w:spacing w:line="360" w:lineRule="auto"/>
              <w:rPr>
                <w:rFonts w:cstheme="minorHAnsi"/>
                <w:sz w:val="24"/>
                <w:szCs w:val="24"/>
              </w:rPr>
            </w:pPr>
            <w:r w:rsidRPr="007D31A2">
              <w:rPr>
                <w:rFonts w:cstheme="minorHAnsi"/>
                <w:sz w:val="24"/>
                <w:szCs w:val="24"/>
              </w:rPr>
              <w:t>Temper  tantrums</w:t>
            </w:r>
          </w:p>
          <w:p w:rsidR="007D31A2" w:rsidRDefault="008C2AEB" w:rsidP="007D31A2">
            <w:pPr>
              <w:pStyle w:val="ListParagraph"/>
              <w:numPr>
                <w:ilvl w:val="0"/>
                <w:numId w:val="4"/>
              </w:numPr>
              <w:spacing w:line="360" w:lineRule="auto"/>
              <w:rPr>
                <w:rFonts w:cstheme="minorHAnsi"/>
                <w:sz w:val="24"/>
                <w:szCs w:val="24"/>
              </w:rPr>
            </w:pPr>
            <w:r w:rsidRPr="007D31A2">
              <w:rPr>
                <w:rFonts w:cstheme="minorHAnsi"/>
                <w:sz w:val="24"/>
                <w:szCs w:val="24"/>
              </w:rPr>
              <w:t>Copying behaviours of the deceased</w:t>
            </w:r>
          </w:p>
          <w:p w:rsidR="007D31A2" w:rsidRDefault="008C2AEB" w:rsidP="007D31A2">
            <w:pPr>
              <w:pStyle w:val="ListParagraph"/>
              <w:numPr>
                <w:ilvl w:val="0"/>
                <w:numId w:val="4"/>
              </w:numPr>
              <w:spacing w:line="360" w:lineRule="auto"/>
              <w:rPr>
                <w:rFonts w:cstheme="minorHAnsi"/>
                <w:sz w:val="24"/>
                <w:szCs w:val="24"/>
              </w:rPr>
            </w:pPr>
            <w:r w:rsidRPr="007D31A2">
              <w:rPr>
                <w:rFonts w:cstheme="minorHAnsi"/>
                <w:sz w:val="24"/>
                <w:szCs w:val="24"/>
              </w:rPr>
              <w:t>Acting like a younger child</w:t>
            </w:r>
          </w:p>
          <w:p w:rsidR="007D31A2" w:rsidRDefault="008C2AEB" w:rsidP="007D31A2">
            <w:pPr>
              <w:pStyle w:val="ListParagraph"/>
              <w:numPr>
                <w:ilvl w:val="0"/>
                <w:numId w:val="4"/>
              </w:numPr>
              <w:spacing w:line="360" w:lineRule="auto"/>
              <w:rPr>
                <w:rFonts w:cstheme="minorHAnsi"/>
                <w:sz w:val="24"/>
                <w:szCs w:val="24"/>
              </w:rPr>
            </w:pPr>
            <w:r w:rsidRPr="007D31A2">
              <w:rPr>
                <w:rFonts w:cstheme="minorHAnsi"/>
                <w:sz w:val="24"/>
                <w:szCs w:val="24"/>
              </w:rPr>
              <w:t>Acting more like an adult</w:t>
            </w:r>
          </w:p>
          <w:p w:rsidR="007D31A2" w:rsidRDefault="008C2AEB" w:rsidP="007D31A2">
            <w:pPr>
              <w:pStyle w:val="ListParagraph"/>
              <w:numPr>
                <w:ilvl w:val="0"/>
                <w:numId w:val="4"/>
              </w:numPr>
              <w:spacing w:line="360" w:lineRule="auto"/>
              <w:rPr>
                <w:rFonts w:cstheme="minorHAnsi"/>
                <w:sz w:val="24"/>
                <w:szCs w:val="24"/>
              </w:rPr>
            </w:pPr>
            <w:r w:rsidRPr="007D31A2">
              <w:rPr>
                <w:rFonts w:cstheme="minorHAnsi"/>
                <w:sz w:val="24"/>
                <w:szCs w:val="24"/>
              </w:rPr>
              <w:t>Running away, not wanting to go to school</w:t>
            </w:r>
          </w:p>
          <w:p w:rsidR="008C2AEB" w:rsidRPr="007D31A2" w:rsidRDefault="008C2AEB" w:rsidP="007D31A2">
            <w:pPr>
              <w:pStyle w:val="ListParagraph"/>
              <w:numPr>
                <w:ilvl w:val="0"/>
                <w:numId w:val="4"/>
              </w:numPr>
              <w:spacing w:line="360" w:lineRule="auto"/>
              <w:rPr>
                <w:rFonts w:cstheme="minorHAnsi"/>
                <w:sz w:val="24"/>
                <w:szCs w:val="24"/>
              </w:rPr>
            </w:pPr>
            <w:r w:rsidRPr="007D31A2">
              <w:rPr>
                <w:rFonts w:cstheme="minorHAnsi"/>
                <w:sz w:val="24"/>
                <w:szCs w:val="24"/>
              </w:rPr>
              <w:t>Problems with school work</w:t>
            </w:r>
          </w:p>
        </w:tc>
        <w:tc>
          <w:tcPr>
            <w:tcW w:w="4961" w:type="dxa"/>
          </w:tcPr>
          <w:p w:rsidR="008C2AEB" w:rsidRPr="007D31A2" w:rsidRDefault="008C2AEB" w:rsidP="007D31A2">
            <w:pPr>
              <w:spacing w:before="120" w:after="120"/>
              <w:jc w:val="center"/>
              <w:rPr>
                <w:rFonts w:cstheme="minorHAnsi"/>
                <w:b/>
                <w:sz w:val="25"/>
                <w:szCs w:val="25"/>
              </w:rPr>
            </w:pPr>
            <w:r w:rsidRPr="007D31A2">
              <w:rPr>
                <w:rFonts w:cstheme="minorHAnsi"/>
                <w:b/>
                <w:sz w:val="25"/>
                <w:szCs w:val="25"/>
              </w:rPr>
              <w:t>Physical</w:t>
            </w:r>
          </w:p>
          <w:p w:rsidR="007D31A2" w:rsidRDefault="008C2AEB" w:rsidP="007D31A2">
            <w:pPr>
              <w:pStyle w:val="ListParagraph"/>
              <w:numPr>
                <w:ilvl w:val="0"/>
                <w:numId w:val="5"/>
              </w:numPr>
              <w:spacing w:line="360" w:lineRule="auto"/>
              <w:rPr>
                <w:rFonts w:cstheme="minorHAnsi"/>
                <w:sz w:val="24"/>
                <w:szCs w:val="24"/>
              </w:rPr>
            </w:pPr>
            <w:r w:rsidRPr="007D31A2">
              <w:rPr>
                <w:rFonts w:cstheme="minorHAnsi"/>
                <w:sz w:val="24"/>
                <w:szCs w:val="24"/>
              </w:rPr>
              <w:t>Pains such as stomach aches or headaches</w:t>
            </w:r>
          </w:p>
          <w:p w:rsidR="007D31A2" w:rsidRDefault="008C2AEB" w:rsidP="007D31A2">
            <w:pPr>
              <w:pStyle w:val="ListParagraph"/>
              <w:numPr>
                <w:ilvl w:val="0"/>
                <w:numId w:val="5"/>
              </w:numPr>
              <w:spacing w:line="360" w:lineRule="auto"/>
              <w:rPr>
                <w:rFonts w:cstheme="minorHAnsi"/>
                <w:sz w:val="24"/>
                <w:szCs w:val="24"/>
              </w:rPr>
            </w:pPr>
            <w:r w:rsidRPr="007D31A2">
              <w:rPr>
                <w:rFonts w:cstheme="minorHAnsi"/>
                <w:sz w:val="24"/>
                <w:szCs w:val="24"/>
              </w:rPr>
              <w:t>Sleeping problems, bad dreams</w:t>
            </w:r>
          </w:p>
          <w:p w:rsidR="007D31A2" w:rsidRDefault="008C2AEB" w:rsidP="007D31A2">
            <w:pPr>
              <w:pStyle w:val="ListParagraph"/>
              <w:numPr>
                <w:ilvl w:val="0"/>
                <w:numId w:val="5"/>
              </w:numPr>
              <w:spacing w:line="360" w:lineRule="auto"/>
              <w:rPr>
                <w:rFonts w:cstheme="minorHAnsi"/>
                <w:sz w:val="24"/>
                <w:szCs w:val="24"/>
              </w:rPr>
            </w:pPr>
            <w:r w:rsidRPr="007D31A2">
              <w:rPr>
                <w:rFonts w:cstheme="minorHAnsi"/>
                <w:sz w:val="24"/>
                <w:szCs w:val="24"/>
              </w:rPr>
              <w:t>Eating problems</w:t>
            </w:r>
          </w:p>
          <w:p w:rsidR="007D31A2" w:rsidRDefault="008C2AEB" w:rsidP="007D31A2">
            <w:pPr>
              <w:pStyle w:val="ListParagraph"/>
              <w:numPr>
                <w:ilvl w:val="0"/>
                <w:numId w:val="5"/>
              </w:numPr>
              <w:spacing w:line="360" w:lineRule="auto"/>
              <w:rPr>
                <w:rFonts w:cstheme="minorHAnsi"/>
                <w:sz w:val="24"/>
                <w:szCs w:val="24"/>
              </w:rPr>
            </w:pPr>
            <w:r w:rsidRPr="007D31A2">
              <w:rPr>
                <w:rFonts w:cstheme="minorHAnsi"/>
                <w:sz w:val="24"/>
                <w:szCs w:val="24"/>
              </w:rPr>
              <w:t>Being clumsy</w:t>
            </w:r>
          </w:p>
          <w:p w:rsidR="008C2AEB" w:rsidRPr="007D31A2" w:rsidRDefault="008C2AEB" w:rsidP="008C2AEB">
            <w:pPr>
              <w:pStyle w:val="ListParagraph"/>
              <w:numPr>
                <w:ilvl w:val="0"/>
                <w:numId w:val="5"/>
              </w:numPr>
              <w:spacing w:line="360" w:lineRule="auto"/>
              <w:rPr>
                <w:rFonts w:cstheme="minorHAnsi"/>
                <w:sz w:val="24"/>
                <w:szCs w:val="24"/>
              </w:rPr>
            </w:pPr>
            <w:r w:rsidRPr="007D31A2">
              <w:rPr>
                <w:rFonts w:cstheme="minorHAnsi"/>
                <w:sz w:val="24"/>
                <w:szCs w:val="24"/>
              </w:rPr>
              <w:t>Not being able to concentrate for long</w:t>
            </w:r>
          </w:p>
        </w:tc>
      </w:tr>
      <w:tr w:rsidR="008C2AEB" w:rsidRPr="007D31A2" w:rsidTr="007D31A2">
        <w:trPr>
          <w:trHeight w:val="1999"/>
        </w:trPr>
        <w:tc>
          <w:tcPr>
            <w:tcW w:w="5477" w:type="dxa"/>
            <w:vMerge/>
          </w:tcPr>
          <w:p w:rsidR="008C2AEB" w:rsidRPr="007D31A2" w:rsidRDefault="008C2AEB" w:rsidP="008C2AEB">
            <w:pPr>
              <w:ind w:left="90"/>
              <w:rPr>
                <w:rFonts w:cstheme="minorHAnsi"/>
                <w:b/>
                <w:sz w:val="24"/>
                <w:szCs w:val="24"/>
              </w:rPr>
            </w:pPr>
          </w:p>
        </w:tc>
        <w:tc>
          <w:tcPr>
            <w:tcW w:w="4961" w:type="dxa"/>
          </w:tcPr>
          <w:p w:rsidR="008C2AEB" w:rsidRPr="007D31A2" w:rsidRDefault="008C2AEB" w:rsidP="007D31A2">
            <w:pPr>
              <w:spacing w:before="120" w:after="120"/>
              <w:jc w:val="center"/>
              <w:rPr>
                <w:rFonts w:cstheme="minorHAnsi"/>
                <w:b/>
                <w:sz w:val="25"/>
                <w:szCs w:val="25"/>
              </w:rPr>
            </w:pPr>
            <w:r w:rsidRPr="007D31A2">
              <w:rPr>
                <w:rFonts w:cstheme="minorHAnsi"/>
                <w:b/>
                <w:sz w:val="25"/>
                <w:szCs w:val="25"/>
              </w:rPr>
              <w:t>Emotional</w:t>
            </w:r>
          </w:p>
          <w:p w:rsidR="007D31A2" w:rsidRPr="007D31A2" w:rsidRDefault="008C2AEB" w:rsidP="007D31A2">
            <w:pPr>
              <w:pStyle w:val="ListParagraph"/>
              <w:numPr>
                <w:ilvl w:val="0"/>
                <w:numId w:val="6"/>
              </w:numPr>
              <w:spacing w:line="360" w:lineRule="auto"/>
              <w:rPr>
                <w:rFonts w:cstheme="minorHAnsi"/>
                <w:b/>
                <w:sz w:val="24"/>
                <w:szCs w:val="24"/>
              </w:rPr>
            </w:pPr>
            <w:r w:rsidRPr="007D31A2">
              <w:rPr>
                <w:rFonts w:cstheme="minorHAnsi"/>
                <w:sz w:val="24"/>
                <w:szCs w:val="24"/>
              </w:rPr>
              <w:t>Easi</w:t>
            </w:r>
            <w:r w:rsidR="007D31A2" w:rsidRPr="007D31A2">
              <w:rPr>
                <w:rFonts w:cstheme="minorHAnsi"/>
                <w:sz w:val="24"/>
                <w:szCs w:val="24"/>
              </w:rPr>
              <w:t>ly upset</w:t>
            </w:r>
          </w:p>
          <w:p w:rsidR="007D31A2" w:rsidRPr="007D31A2" w:rsidRDefault="007D31A2" w:rsidP="007D31A2">
            <w:pPr>
              <w:pStyle w:val="ListParagraph"/>
              <w:numPr>
                <w:ilvl w:val="0"/>
                <w:numId w:val="6"/>
              </w:numPr>
              <w:spacing w:line="360" w:lineRule="auto"/>
              <w:rPr>
                <w:rFonts w:cstheme="minorHAnsi"/>
                <w:b/>
                <w:sz w:val="24"/>
                <w:szCs w:val="24"/>
              </w:rPr>
            </w:pPr>
            <w:r w:rsidRPr="007D31A2">
              <w:rPr>
                <w:rFonts w:cstheme="minorHAnsi"/>
                <w:sz w:val="24"/>
                <w:szCs w:val="24"/>
              </w:rPr>
              <w:t>Low self-esteem</w:t>
            </w:r>
          </w:p>
          <w:p w:rsidR="008C2AEB" w:rsidRPr="007D31A2" w:rsidRDefault="007D31A2" w:rsidP="007D31A2">
            <w:pPr>
              <w:pStyle w:val="ListParagraph"/>
              <w:numPr>
                <w:ilvl w:val="0"/>
                <w:numId w:val="6"/>
              </w:numPr>
              <w:spacing w:line="360" w:lineRule="auto"/>
              <w:rPr>
                <w:rFonts w:cstheme="minorHAnsi"/>
                <w:b/>
                <w:sz w:val="24"/>
                <w:szCs w:val="24"/>
              </w:rPr>
            </w:pPr>
            <w:r w:rsidRPr="007D31A2">
              <w:rPr>
                <w:rFonts w:cstheme="minorHAnsi"/>
                <w:sz w:val="24"/>
                <w:szCs w:val="24"/>
              </w:rPr>
              <w:t>Clingy</w:t>
            </w:r>
          </w:p>
        </w:tc>
      </w:tr>
    </w:tbl>
    <w:p w:rsidR="001F02B2" w:rsidRPr="007D31A2" w:rsidRDefault="001F02B2" w:rsidP="008C2AEB">
      <w:pPr>
        <w:jc w:val="center"/>
        <w:rPr>
          <w:rFonts w:cstheme="minorHAnsi"/>
          <w:sz w:val="24"/>
          <w:szCs w:val="24"/>
        </w:rPr>
      </w:pPr>
    </w:p>
    <w:p w:rsidR="001F02B2" w:rsidRPr="007D31A2" w:rsidRDefault="001F02B2" w:rsidP="008C2AEB">
      <w:pPr>
        <w:jc w:val="center"/>
        <w:rPr>
          <w:rFonts w:cstheme="minorHAnsi"/>
          <w:sz w:val="24"/>
          <w:szCs w:val="24"/>
        </w:rPr>
      </w:pPr>
    </w:p>
    <w:p w:rsidR="00B605C3" w:rsidRDefault="008C2AEB" w:rsidP="008C2AEB">
      <w:pPr>
        <w:jc w:val="center"/>
        <w:rPr>
          <w:rFonts w:cstheme="minorHAnsi"/>
          <w:b/>
          <w:sz w:val="28"/>
          <w:szCs w:val="28"/>
        </w:rPr>
      </w:pPr>
      <w:r w:rsidRPr="004D1C58">
        <w:rPr>
          <w:rFonts w:cstheme="minorHAnsi"/>
          <w:b/>
          <w:sz w:val="28"/>
          <w:szCs w:val="28"/>
        </w:rPr>
        <w:t>Grief is hard work.  It takes considerable emotional and physical energy.</w:t>
      </w:r>
    </w:p>
    <w:p w:rsidR="00B07674" w:rsidRPr="00B07674" w:rsidRDefault="00B07674" w:rsidP="00E13C14">
      <w:pPr>
        <w:spacing w:after="120"/>
        <w:jc w:val="center"/>
        <w:rPr>
          <w:rFonts w:ascii="Arial Rounded MT Bold" w:hAnsi="Arial Rounded MT Bold" w:cstheme="minorHAnsi"/>
          <w:b/>
          <w:sz w:val="40"/>
          <w:szCs w:val="40"/>
        </w:rPr>
      </w:pPr>
      <w:r w:rsidRPr="00B07674">
        <w:rPr>
          <w:rFonts w:ascii="Arial Rounded MT Bold" w:hAnsi="Arial Rounded MT Bold" w:cstheme="minorHAnsi"/>
          <w:b/>
          <w:sz w:val="40"/>
          <w:szCs w:val="40"/>
        </w:rPr>
        <w:lastRenderedPageBreak/>
        <w:t>TALKING TO CHILDREN ABOUT A DEATH:</w:t>
      </w:r>
    </w:p>
    <w:tbl>
      <w:tblPr>
        <w:tblW w:w="10498" w:type="dxa"/>
        <w:tblInd w:w="-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498"/>
      </w:tblGrid>
      <w:tr w:rsidR="00B07674" w:rsidRPr="00B07674" w:rsidTr="002156F9">
        <w:trPr>
          <w:trHeight w:val="4575"/>
        </w:trPr>
        <w:tc>
          <w:tcPr>
            <w:tcW w:w="10498" w:type="dxa"/>
          </w:tcPr>
          <w:p w:rsidR="00E13C14" w:rsidRPr="00E13C14" w:rsidRDefault="00E13C14" w:rsidP="00E13C14">
            <w:pPr>
              <w:pStyle w:val="ListParagraph"/>
              <w:spacing w:after="0"/>
              <w:ind w:left="868"/>
              <w:rPr>
                <w:rFonts w:cstheme="minorHAnsi"/>
                <w:sz w:val="12"/>
                <w:szCs w:val="12"/>
              </w:rPr>
            </w:pPr>
          </w:p>
          <w:p w:rsidR="00B07674" w:rsidRDefault="00B07674" w:rsidP="002156F9">
            <w:pPr>
              <w:pStyle w:val="ListParagraph"/>
              <w:numPr>
                <w:ilvl w:val="0"/>
                <w:numId w:val="8"/>
              </w:numPr>
              <w:spacing w:after="0"/>
              <w:ind w:left="868"/>
              <w:rPr>
                <w:rFonts w:cstheme="minorHAnsi"/>
                <w:sz w:val="24"/>
                <w:szCs w:val="24"/>
              </w:rPr>
            </w:pPr>
            <w:r w:rsidRPr="00B07674">
              <w:rPr>
                <w:rFonts w:cstheme="minorHAnsi"/>
                <w:sz w:val="24"/>
                <w:szCs w:val="24"/>
              </w:rPr>
              <w:t>Be honest and consistent.</w:t>
            </w:r>
          </w:p>
          <w:p w:rsidR="002156F9" w:rsidRDefault="002156F9" w:rsidP="002156F9">
            <w:pPr>
              <w:pStyle w:val="ListParagraph"/>
              <w:spacing w:after="0"/>
              <w:ind w:left="868"/>
              <w:rPr>
                <w:rFonts w:cstheme="minorHAnsi"/>
                <w:sz w:val="24"/>
                <w:szCs w:val="24"/>
              </w:rPr>
            </w:pPr>
          </w:p>
          <w:p w:rsidR="002156F9" w:rsidRDefault="00B07674" w:rsidP="002156F9">
            <w:pPr>
              <w:pStyle w:val="ListParagraph"/>
              <w:numPr>
                <w:ilvl w:val="0"/>
                <w:numId w:val="8"/>
              </w:numPr>
              <w:spacing w:after="0"/>
              <w:ind w:left="868"/>
              <w:rPr>
                <w:rFonts w:cstheme="minorHAnsi"/>
                <w:sz w:val="24"/>
                <w:szCs w:val="24"/>
              </w:rPr>
            </w:pPr>
            <w:r w:rsidRPr="00B07674">
              <w:rPr>
                <w:rFonts w:cstheme="minorHAnsi"/>
                <w:sz w:val="24"/>
                <w:szCs w:val="24"/>
              </w:rPr>
              <w:t>Ask your child what death means.</w:t>
            </w:r>
          </w:p>
          <w:p w:rsidR="002156F9" w:rsidRPr="002156F9" w:rsidRDefault="002156F9" w:rsidP="002156F9">
            <w:pPr>
              <w:spacing w:after="0"/>
              <w:rPr>
                <w:rFonts w:cstheme="minorHAnsi"/>
                <w:sz w:val="24"/>
                <w:szCs w:val="24"/>
              </w:rPr>
            </w:pPr>
          </w:p>
          <w:p w:rsidR="00B07674" w:rsidRDefault="00B07674" w:rsidP="002156F9">
            <w:pPr>
              <w:pStyle w:val="ListParagraph"/>
              <w:numPr>
                <w:ilvl w:val="0"/>
                <w:numId w:val="8"/>
              </w:numPr>
              <w:spacing w:after="0"/>
              <w:ind w:left="868"/>
              <w:rPr>
                <w:rFonts w:cstheme="minorHAnsi"/>
                <w:sz w:val="24"/>
                <w:szCs w:val="24"/>
              </w:rPr>
            </w:pPr>
            <w:r w:rsidRPr="00B07674">
              <w:rPr>
                <w:rFonts w:cstheme="minorHAnsi"/>
                <w:sz w:val="24"/>
                <w:szCs w:val="24"/>
              </w:rPr>
              <w:t>Explain it to th</w:t>
            </w:r>
            <w:r>
              <w:rPr>
                <w:rFonts w:cstheme="minorHAnsi"/>
                <w:sz w:val="24"/>
                <w:szCs w:val="24"/>
              </w:rPr>
              <w:t>em and be sure they understand.</w:t>
            </w:r>
          </w:p>
          <w:p w:rsidR="002156F9" w:rsidRPr="002156F9" w:rsidRDefault="002156F9" w:rsidP="002156F9">
            <w:pPr>
              <w:spacing w:after="0"/>
              <w:rPr>
                <w:rFonts w:cstheme="minorHAnsi"/>
                <w:sz w:val="24"/>
                <w:szCs w:val="24"/>
              </w:rPr>
            </w:pPr>
          </w:p>
          <w:p w:rsidR="00B07674" w:rsidRDefault="00B07674" w:rsidP="002156F9">
            <w:pPr>
              <w:pStyle w:val="ListParagraph"/>
              <w:numPr>
                <w:ilvl w:val="0"/>
                <w:numId w:val="8"/>
              </w:numPr>
              <w:spacing w:after="0"/>
              <w:ind w:left="868"/>
              <w:rPr>
                <w:rFonts w:cstheme="minorHAnsi"/>
                <w:sz w:val="24"/>
                <w:szCs w:val="24"/>
              </w:rPr>
            </w:pPr>
            <w:r w:rsidRPr="00B07674">
              <w:rPr>
                <w:rFonts w:cstheme="minorHAnsi"/>
                <w:sz w:val="24"/>
                <w:szCs w:val="24"/>
              </w:rPr>
              <w:t>Use simple language to explain death.</w:t>
            </w:r>
          </w:p>
          <w:p w:rsidR="002156F9" w:rsidRPr="002156F9" w:rsidRDefault="002156F9" w:rsidP="002156F9">
            <w:pPr>
              <w:spacing w:after="0"/>
              <w:rPr>
                <w:rFonts w:cstheme="minorHAnsi"/>
                <w:sz w:val="24"/>
                <w:szCs w:val="24"/>
              </w:rPr>
            </w:pPr>
          </w:p>
          <w:p w:rsidR="00B07674" w:rsidRDefault="00B07674" w:rsidP="002156F9">
            <w:pPr>
              <w:pStyle w:val="ListParagraph"/>
              <w:numPr>
                <w:ilvl w:val="0"/>
                <w:numId w:val="8"/>
              </w:numPr>
              <w:spacing w:after="0"/>
              <w:ind w:left="868"/>
              <w:rPr>
                <w:rFonts w:cstheme="minorHAnsi"/>
                <w:sz w:val="24"/>
                <w:szCs w:val="24"/>
              </w:rPr>
            </w:pPr>
            <w:r w:rsidRPr="00B07674">
              <w:rPr>
                <w:rFonts w:cstheme="minorHAnsi"/>
                <w:sz w:val="24"/>
                <w:szCs w:val="24"/>
              </w:rPr>
              <w:t>Avoid explanations such as “he’s gone to sleep”.  Children take things very literally.</w:t>
            </w:r>
            <w:r>
              <w:rPr>
                <w:rFonts w:cstheme="minorHAnsi"/>
                <w:sz w:val="24"/>
                <w:szCs w:val="24"/>
              </w:rPr>
              <w:t xml:space="preserve"> </w:t>
            </w:r>
            <w:r w:rsidRPr="00B07674">
              <w:rPr>
                <w:rFonts w:cstheme="minorHAnsi"/>
                <w:sz w:val="24"/>
                <w:szCs w:val="24"/>
              </w:rPr>
              <w:t>They may start to fear going to sleep.</w:t>
            </w:r>
          </w:p>
          <w:p w:rsidR="002156F9" w:rsidRPr="002156F9" w:rsidRDefault="002156F9" w:rsidP="002156F9">
            <w:pPr>
              <w:spacing w:after="0"/>
              <w:rPr>
                <w:rFonts w:cstheme="minorHAnsi"/>
                <w:sz w:val="24"/>
                <w:szCs w:val="24"/>
              </w:rPr>
            </w:pPr>
          </w:p>
          <w:p w:rsidR="00B07674" w:rsidRDefault="00B07674" w:rsidP="002156F9">
            <w:pPr>
              <w:pStyle w:val="ListParagraph"/>
              <w:numPr>
                <w:ilvl w:val="0"/>
                <w:numId w:val="8"/>
              </w:numPr>
              <w:spacing w:after="0"/>
              <w:ind w:left="868"/>
              <w:rPr>
                <w:rFonts w:cstheme="minorHAnsi"/>
                <w:sz w:val="24"/>
                <w:szCs w:val="24"/>
              </w:rPr>
            </w:pPr>
            <w:r w:rsidRPr="00B07674">
              <w:rPr>
                <w:rFonts w:cstheme="minorHAnsi"/>
                <w:sz w:val="24"/>
                <w:szCs w:val="24"/>
              </w:rPr>
              <w:t>Answer questions as they come up.  Don’t feel you have to have all the answers, if you don’t know, say so.  If you’re unsure what your child means by a question, ask them to be more specific.</w:t>
            </w:r>
          </w:p>
          <w:p w:rsidR="002156F9" w:rsidRPr="002156F9" w:rsidRDefault="002156F9" w:rsidP="002156F9">
            <w:pPr>
              <w:spacing w:after="0"/>
              <w:rPr>
                <w:rFonts w:cstheme="minorHAnsi"/>
                <w:sz w:val="24"/>
                <w:szCs w:val="24"/>
              </w:rPr>
            </w:pPr>
          </w:p>
          <w:p w:rsidR="00B07674" w:rsidRDefault="00B07674" w:rsidP="002156F9">
            <w:pPr>
              <w:pStyle w:val="ListParagraph"/>
              <w:numPr>
                <w:ilvl w:val="0"/>
                <w:numId w:val="8"/>
              </w:numPr>
              <w:spacing w:after="0"/>
              <w:ind w:left="868"/>
              <w:rPr>
                <w:rFonts w:cstheme="minorHAnsi"/>
                <w:sz w:val="24"/>
                <w:szCs w:val="24"/>
              </w:rPr>
            </w:pPr>
            <w:r w:rsidRPr="00B07674">
              <w:rPr>
                <w:rFonts w:cstheme="minorHAnsi"/>
                <w:sz w:val="24"/>
                <w:szCs w:val="24"/>
              </w:rPr>
              <w:t>Children often believe that the pain and hurt will last forever.  Reassure them the process will take time but that they will feel better.</w:t>
            </w:r>
          </w:p>
          <w:p w:rsidR="002156F9" w:rsidRPr="002156F9" w:rsidRDefault="002156F9" w:rsidP="002156F9">
            <w:pPr>
              <w:spacing w:after="0"/>
              <w:rPr>
                <w:rFonts w:cstheme="minorHAnsi"/>
                <w:sz w:val="24"/>
                <w:szCs w:val="24"/>
              </w:rPr>
            </w:pPr>
          </w:p>
          <w:p w:rsidR="00B07674" w:rsidRDefault="00B07674" w:rsidP="002156F9">
            <w:pPr>
              <w:pStyle w:val="ListParagraph"/>
              <w:numPr>
                <w:ilvl w:val="0"/>
                <w:numId w:val="8"/>
              </w:numPr>
              <w:spacing w:after="0"/>
              <w:ind w:left="868"/>
              <w:rPr>
                <w:rFonts w:cstheme="minorHAnsi"/>
                <w:sz w:val="24"/>
                <w:szCs w:val="24"/>
              </w:rPr>
            </w:pPr>
            <w:r w:rsidRPr="00B07674">
              <w:rPr>
                <w:rFonts w:cstheme="minorHAnsi"/>
                <w:sz w:val="24"/>
                <w:szCs w:val="24"/>
              </w:rPr>
              <w:t>Accept their feelings and share your own.</w:t>
            </w:r>
          </w:p>
          <w:p w:rsidR="002156F9" w:rsidRPr="002156F9" w:rsidRDefault="002156F9" w:rsidP="002156F9">
            <w:pPr>
              <w:spacing w:after="0"/>
              <w:rPr>
                <w:rFonts w:cstheme="minorHAnsi"/>
                <w:sz w:val="24"/>
                <w:szCs w:val="24"/>
              </w:rPr>
            </w:pPr>
          </w:p>
          <w:p w:rsidR="00B07674" w:rsidRDefault="00B07674" w:rsidP="00E13C14">
            <w:pPr>
              <w:pStyle w:val="ListParagraph"/>
              <w:numPr>
                <w:ilvl w:val="0"/>
                <w:numId w:val="8"/>
              </w:numPr>
              <w:spacing w:after="0"/>
              <w:ind w:left="868"/>
              <w:rPr>
                <w:rFonts w:cstheme="minorHAnsi"/>
                <w:sz w:val="24"/>
                <w:szCs w:val="24"/>
              </w:rPr>
            </w:pPr>
            <w:r w:rsidRPr="00B07674">
              <w:rPr>
                <w:rFonts w:cstheme="minorHAnsi"/>
                <w:sz w:val="24"/>
                <w:szCs w:val="24"/>
              </w:rPr>
              <w:t>Remember no two children grieve the same way.  Ask your children questions to help you understand how they are feeling.</w:t>
            </w:r>
          </w:p>
          <w:p w:rsidR="00E13C14" w:rsidRPr="00E13C14" w:rsidRDefault="00E13C14" w:rsidP="00E13C14">
            <w:pPr>
              <w:spacing w:after="0"/>
              <w:rPr>
                <w:rFonts w:cstheme="minorHAnsi"/>
                <w:sz w:val="12"/>
                <w:szCs w:val="12"/>
              </w:rPr>
            </w:pPr>
          </w:p>
        </w:tc>
      </w:tr>
    </w:tbl>
    <w:p w:rsidR="00E13C14" w:rsidRPr="00E13C14" w:rsidRDefault="00E13C14" w:rsidP="00B07674">
      <w:pPr>
        <w:jc w:val="center"/>
        <w:rPr>
          <w:rFonts w:ascii="Arial Rounded MT Bold" w:hAnsi="Arial Rounded MT Bold" w:cstheme="minorHAnsi"/>
          <w:b/>
          <w:sz w:val="12"/>
          <w:szCs w:val="12"/>
        </w:rPr>
      </w:pPr>
    </w:p>
    <w:p w:rsidR="00B07674" w:rsidRPr="00E13C14" w:rsidRDefault="00B07674" w:rsidP="00B07674">
      <w:pPr>
        <w:jc w:val="center"/>
        <w:rPr>
          <w:rFonts w:ascii="Arial Rounded MT Bold" w:hAnsi="Arial Rounded MT Bold" w:cstheme="minorHAnsi"/>
          <w:b/>
          <w:sz w:val="32"/>
          <w:szCs w:val="32"/>
        </w:rPr>
      </w:pPr>
      <w:r w:rsidRPr="00E13C14">
        <w:rPr>
          <w:rFonts w:ascii="Arial Rounded MT Bold" w:hAnsi="Arial Rounded MT Bold" w:cstheme="minorHAnsi"/>
          <w:b/>
          <w:sz w:val="32"/>
          <w:szCs w:val="32"/>
        </w:rPr>
        <w:t>More about grief …</w:t>
      </w:r>
    </w:p>
    <w:p w:rsidR="00B07674" w:rsidRPr="00B07674" w:rsidRDefault="00B07674" w:rsidP="00B07674">
      <w:pPr>
        <w:rPr>
          <w:rFonts w:cstheme="minorHAnsi"/>
          <w:sz w:val="24"/>
          <w:szCs w:val="24"/>
        </w:rPr>
      </w:pPr>
      <w:r w:rsidRPr="00B07674">
        <w:rPr>
          <w:rFonts w:cstheme="minorHAnsi"/>
          <w:b/>
          <w:sz w:val="24"/>
          <w:szCs w:val="24"/>
        </w:rPr>
        <w:t>Websites</w:t>
      </w:r>
      <w:r w:rsidRPr="00B07674">
        <w:rPr>
          <w:rFonts w:cstheme="minorHAnsi"/>
          <w:b/>
          <w:sz w:val="24"/>
          <w:szCs w:val="24"/>
        </w:rPr>
        <w:br/>
      </w:r>
      <w:r w:rsidRPr="00B07674">
        <w:rPr>
          <w:rFonts w:cstheme="minorHAnsi"/>
          <w:sz w:val="24"/>
          <w:szCs w:val="24"/>
        </w:rPr>
        <w:t>These websites may be of interest for further information.</w:t>
      </w:r>
    </w:p>
    <w:p w:rsidR="00B07674" w:rsidRDefault="00AF1996" w:rsidP="00B07674">
      <w:pPr>
        <w:spacing w:after="0"/>
        <w:rPr>
          <w:rFonts w:cstheme="minorHAnsi"/>
          <w:sz w:val="24"/>
          <w:szCs w:val="24"/>
        </w:rPr>
      </w:pPr>
      <w:hyperlink r:id="rId9" w:history="1">
        <w:r w:rsidR="00B07674" w:rsidRPr="00012A28">
          <w:rPr>
            <w:rStyle w:val="Hyperlink"/>
            <w:rFonts w:cstheme="minorHAnsi"/>
            <w:sz w:val="24"/>
            <w:szCs w:val="24"/>
          </w:rPr>
          <w:t>http://www.grieflink.asn.au/</w:t>
        </w:r>
      </w:hyperlink>
    </w:p>
    <w:p w:rsidR="00B07674" w:rsidRDefault="00B07674" w:rsidP="00B07674">
      <w:pPr>
        <w:spacing w:after="0"/>
        <w:rPr>
          <w:rFonts w:cstheme="minorHAnsi"/>
          <w:sz w:val="24"/>
          <w:szCs w:val="24"/>
        </w:rPr>
      </w:pPr>
      <w:r w:rsidRPr="00B07674">
        <w:rPr>
          <w:rFonts w:cstheme="minorHAnsi"/>
          <w:sz w:val="24"/>
          <w:szCs w:val="24"/>
        </w:rPr>
        <w:t>An Australian site with information for people grieving, support people and professionals.</w:t>
      </w:r>
    </w:p>
    <w:p w:rsidR="00B07674" w:rsidRPr="00B07674" w:rsidRDefault="00B07674" w:rsidP="00B07674">
      <w:pPr>
        <w:spacing w:after="0"/>
        <w:rPr>
          <w:rFonts w:cstheme="minorHAnsi"/>
          <w:sz w:val="24"/>
          <w:szCs w:val="24"/>
        </w:rPr>
      </w:pPr>
    </w:p>
    <w:p w:rsidR="00B07674" w:rsidRDefault="00AF1996" w:rsidP="00B07674">
      <w:pPr>
        <w:spacing w:after="0"/>
        <w:rPr>
          <w:rFonts w:cstheme="minorHAnsi"/>
          <w:sz w:val="24"/>
          <w:szCs w:val="24"/>
        </w:rPr>
      </w:pPr>
      <w:hyperlink r:id="rId10" w:history="1">
        <w:r w:rsidR="00B07674" w:rsidRPr="00012A28">
          <w:rPr>
            <w:rStyle w:val="Hyperlink"/>
            <w:rFonts w:cstheme="minorHAnsi"/>
            <w:sz w:val="24"/>
            <w:szCs w:val="24"/>
          </w:rPr>
          <w:t>http://www.grief.org.au/</w:t>
        </w:r>
      </w:hyperlink>
    </w:p>
    <w:p w:rsidR="00B07674" w:rsidRDefault="00B07674" w:rsidP="00B07674">
      <w:pPr>
        <w:spacing w:after="0"/>
        <w:rPr>
          <w:rFonts w:cstheme="minorHAnsi"/>
          <w:sz w:val="24"/>
          <w:szCs w:val="24"/>
        </w:rPr>
      </w:pPr>
      <w:proofErr w:type="gramStart"/>
      <w:r w:rsidRPr="00B07674">
        <w:rPr>
          <w:rFonts w:cstheme="minorHAnsi"/>
          <w:sz w:val="24"/>
          <w:szCs w:val="24"/>
        </w:rPr>
        <w:t>An Australian site of a not for profit organisation based in Victoria with information that may be useful for individuals, families and professionals.</w:t>
      </w:r>
      <w:proofErr w:type="gramEnd"/>
    </w:p>
    <w:p w:rsidR="00B07674" w:rsidRPr="00593FE6" w:rsidRDefault="00B07674" w:rsidP="00B07674">
      <w:pPr>
        <w:spacing w:after="0"/>
        <w:rPr>
          <w:rFonts w:cstheme="minorHAnsi"/>
          <w:sz w:val="12"/>
          <w:szCs w:val="12"/>
        </w:rPr>
      </w:pPr>
    </w:p>
    <w:p w:rsidR="00B07674" w:rsidRDefault="00B07674" w:rsidP="00B07674">
      <w:pPr>
        <w:spacing w:before="120" w:after="120"/>
        <w:rPr>
          <w:rFonts w:cstheme="minorHAnsi"/>
          <w:b/>
          <w:sz w:val="24"/>
          <w:szCs w:val="24"/>
        </w:rPr>
      </w:pPr>
      <w:r w:rsidRPr="00B07674">
        <w:rPr>
          <w:rFonts w:cstheme="minorHAnsi"/>
          <w:b/>
          <w:sz w:val="24"/>
          <w:szCs w:val="24"/>
        </w:rPr>
        <w:t>Telephone Services</w:t>
      </w:r>
    </w:p>
    <w:p w:rsidR="00B07674" w:rsidRPr="00B07674" w:rsidRDefault="00B07674" w:rsidP="00B07674">
      <w:pPr>
        <w:spacing w:before="120" w:after="120"/>
        <w:rPr>
          <w:rFonts w:cstheme="minorHAnsi"/>
          <w:sz w:val="24"/>
          <w:szCs w:val="24"/>
        </w:rPr>
      </w:pPr>
      <w:r w:rsidRPr="00B07674">
        <w:rPr>
          <w:rFonts w:cstheme="minorHAnsi"/>
          <w:sz w:val="24"/>
          <w:szCs w:val="24"/>
        </w:rPr>
        <w:t>Kids Help Line (ages 5 to 25)</w:t>
      </w:r>
      <w:r w:rsidRPr="00B07674">
        <w:rPr>
          <w:rFonts w:cstheme="minorHAnsi"/>
          <w:sz w:val="24"/>
          <w:szCs w:val="24"/>
        </w:rPr>
        <w:tab/>
      </w:r>
      <w:r w:rsidRPr="00B07674">
        <w:rPr>
          <w:rFonts w:cstheme="minorHAnsi"/>
          <w:sz w:val="24"/>
          <w:szCs w:val="24"/>
        </w:rPr>
        <w:tab/>
        <w:t>1800 55 1800</w:t>
      </w:r>
    </w:p>
    <w:p w:rsidR="00B07674" w:rsidRDefault="00B07674" w:rsidP="00B07674">
      <w:pPr>
        <w:spacing w:before="120" w:after="120"/>
        <w:rPr>
          <w:rFonts w:cstheme="minorHAnsi"/>
          <w:sz w:val="24"/>
          <w:szCs w:val="24"/>
        </w:rPr>
      </w:pPr>
      <w:r w:rsidRPr="00B07674">
        <w:rPr>
          <w:rFonts w:cstheme="minorHAnsi"/>
          <w:sz w:val="24"/>
          <w:szCs w:val="24"/>
        </w:rPr>
        <w:t>Lifeline</w:t>
      </w:r>
      <w:r w:rsidRPr="00B07674">
        <w:rPr>
          <w:rFonts w:cstheme="minorHAnsi"/>
          <w:sz w:val="24"/>
          <w:szCs w:val="24"/>
        </w:rPr>
        <w:tab/>
      </w:r>
      <w:r w:rsidRPr="00B07674">
        <w:rPr>
          <w:rFonts w:cstheme="minorHAnsi"/>
          <w:sz w:val="24"/>
          <w:szCs w:val="24"/>
        </w:rPr>
        <w:tab/>
      </w:r>
      <w:r w:rsidRPr="00B07674">
        <w:rPr>
          <w:rFonts w:cstheme="minorHAnsi"/>
          <w:sz w:val="24"/>
          <w:szCs w:val="24"/>
        </w:rPr>
        <w:tab/>
      </w:r>
      <w:r w:rsidRPr="00B07674">
        <w:rPr>
          <w:rFonts w:cstheme="minorHAnsi"/>
          <w:sz w:val="24"/>
          <w:szCs w:val="24"/>
        </w:rPr>
        <w:tab/>
      </w:r>
      <w:r w:rsidRPr="00B07674">
        <w:rPr>
          <w:rFonts w:cstheme="minorHAnsi"/>
          <w:sz w:val="24"/>
          <w:szCs w:val="24"/>
        </w:rPr>
        <w:tab/>
        <w:t>13 11 14</w:t>
      </w:r>
    </w:p>
    <w:p w:rsidR="00B07674" w:rsidRPr="00E13C14" w:rsidRDefault="00B07674" w:rsidP="00B07674">
      <w:pPr>
        <w:spacing w:before="120" w:after="120"/>
        <w:rPr>
          <w:rFonts w:cstheme="minorHAnsi"/>
          <w:sz w:val="12"/>
          <w:szCs w:val="12"/>
        </w:rPr>
      </w:pPr>
    </w:p>
    <w:p w:rsidR="00B07674" w:rsidRDefault="00B07674" w:rsidP="00B07674">
      <w:pPr>
        <w:spacing w:before="120" w:after="120"/>
        <w:rPr>
          <w:rFonts w:cstheme="minorHAnsi"/>
          <w:b/>
          <w:sz w:val="24"/>
          <w:szCs w:val="24"/>
        </w:rPr>
      </w:pPr>
      <w:r w:rsidRPr="00B07674">
        <w:rPr>
          <w:rFonts w:cstheme="minorHAnsi"/>
          <w:b/>
          <w:sz w:val="24"/>
          <w:szCs w:val="24"/>
        </w:rPr>
        <w:t>Face to Face Counselling</w:t>
      </w:r>
    </w:p>
    <w:p w:rsidR="00B07674" w:rsidRPr="00B07674" w:rsidRDefault="00B07674" w:rsidP="00B07674">
      <w:pPr>
        <w:spacing w:after="0"/>
        <w:rPr>
          <w:rFonts w:cstheme="minorHAnsi"/>
          <w:b/>
          <w:sz w:val="24"/>
          <w:szCs w:val="24"/>
        </w:rPr>
      </w:pPr>
      <w:proofErr w:type="spellStart"/>
      <w:r w:rsidRPr="00B07674">
        <w:rPr>
          <w:rFonts w:cstheme="minorHAnsi"/>
          <w:sz w:val="24"/>
          <w:szCs w:val="24"/>
        </w:rPr>
        <w:t>A</w:t>
      </w:r>
      <w:r>
        <w:rPr>
          <w:rFonts w:cstheme="minorHAnsi"/>
          <w:sz w:val="24"/>
          <w:szCs w:val="24"/>
        </w:rPr>
        <w:t>nglicare</w:t>
      </w:r>
      <w:proofErr w:type="spellEnd"/>
      <w:r>
        <w:rPr>
          <w:rFonts w:cstheme="minorHAnsi"/>
          <w:sz w:val="24"/>
          <w:szCs w:val="24"/>
        </w:rPr>
        <w:t xml:space="preserve"> Loss and Grief Centre</w:t>
      </w:r>
      <w:r>
        <w:rPr>
          <w:rFonts w:cstheme="minorHAnsi"/>
          <w:sz w:val="24"/>
          <w:szCs w:val="24"/>
        </w:rPr>
        <w:tab/>
      </w:r>
      <w:r w:rsidRPr="00B07674">
        <w:rPr>
          <w:rFonts w:cstheme="minorHAnsi"/>
          <w:sz w:val="24"/>
          <w:szCs w:val="24"/>
        </w:rPr>
        <w:t>(08) 8131 3400</w:t>
      </w:r>
    </w:p>
    <w:p w:rsidR="00B07674" w:rsidRPr="004D1C58" w:rsidRDefault="00B07674" w:rsidP="00593FE6">
      <w:pPr>
        <w:spacing w:after="0"/>
        <w:rPr>
          <w:rFonts w:cstheme="minorHAnsi"/>
          <w:b/>
          <w:sz w:val="28"/>
          <w:szCs w:val="28"/>
        </w:rPr>
      </w:pPr>
      <w:r w:rsidRPr="00B07674">
        <w:rPr>
          <w:rFonts w:cstheme="minorHAnsi"/>
          <w:sz w:val="24"/>
          <w:szCs w:val="24"/>
        </w:rPr>
        <w:t>Adelaide based professional counselling and resources for children and adults.</w:t>
      </w:r>
    </w:p>
    <w:sectPr w:rsidR="00B07674" w:rsidRPr="004D1C58" w:rsidSect="006346C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B04" w:rsidRDefault="005F5B04" w:rsidP="008C2AEB">
      <w:pPr>
        <w:spacing w:after="0" w:line="240" w:lineRule="auto"/>
      </w:pPr>
      <w:r>
        <w:separator/>
      </w:r>
    </w:p>
  </w:endnote>
  <w:endnote w:type="continuationSeparator" w:id="0">
    <w:p w:rsidR="005F5B04" w:rsidRDefault="005F5B04" w:rsidP="008C2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B04" w:rsidRDefault="005F5B04" w:rsidP="008C2AEB">
      <w:pPr>
        <w:spacing w:after="0" w:line="240" w:lineRule="auto"/>
      </w:pPr>
      <w:r>
        <w:separator/>
      </w:r>
    </w:p>
  </w:footnote>
  <w:footnote w:type="continuationSeparator" w:id="0">
    <w:p w:rsidR="005F5B04" w:rsidRDefault="005F5B04" w:rsidP="008C2A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191"/>
      </v:shape>
    </w:pict>
  </w:numPicBullet>
  <w:abstractNum w:abstractNumId="0">
    <w:nsid w:val="030224FC"/>
    <w:multiLevelType w:val="hybridMultilevel"/>
    <w:tmpl w:val="043E1778"/>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7B07DC5"/>
    <w:multiLevelType w:val="hybridMultilevel"/>
    <w:tmpl w:val="9048B130"/>
    <w:lvl w:ilvl="0" w:tplc="0C090007">
      <w:start w:val="1"/>
      <w:numFmt w:val="bullet"/>
      <w:lvlText w:val=""/>
      <w:lvlPicBulletId w:val="0"/>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
    <w:nsid w:val="1AD64AF0"/>
    <w:multiLevelType w:val="hybridMultilevel"/>
    <w:tmpl w:val="5044DAE8"/>
    <w:lvl w:ilvl="0" w:tplc="0C090007">
      <w:start w:val="1"/>
      <w:numFmt w:val="bullet"/>
      <w:lvlText w:val=""/>
      <w:lvlPicBulletId w:val="0"/>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3">
    <w:nsid w:val="22194364"/>
    <w:multiLevelType w:val="hybridMultilevel"/>
    <w:tmpl w:val="08226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3450C09"/>
    <w:multiLevelType w:val="hybridMultilevel"/>
    <w:tmpl w:val="A8FE8C1A"/>
    <w:lvl w:ilvl="0" w:tplc="0C090001">
      <w:start w:val="1"/>
      <w:numFmt w:val="bullet"/>
      <w:lvlText w:val=""/>
      <w:lvlJc w:val="left"/>
      <w:pPr>
        <w:ind w:left="450" w:hanging="360"/>
      </w:pPr>
      <w:rPr>
        <w:rFonts w:ascii="Symbol" w:hAnsi="Symbol" w:hint="default"/>
      </w:rPr>
    </w:lvl>
    <w:lvl w:ilvl="1" w:tplc="0C090003" w:tentative="1">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abstractNum w:abstractNumId="5">
    <w:nsid w:val="4BB402E5"/>
    <w:multiLevelType w:val="hybridMultilevel"/>
    <w:tmpl w:val="95BE3F44"/>
    <w:lvl w:ilvl="0" w:tplc="0C090007">
      <w:start w:val="1"/>
      <w:numFmt w:val="bullet"/>
      <w:lvlText w:val=""/>
      <w:lvlPicBulletId w:val="0"/>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6">
    <w:nsid w:val="5B5D4D5B"/>
    <w:multiLevelType w:val="hybridMultilevel"/>
    <w:tmpl w:val="E68079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70EE30F4"/>
    <w:multiLevelType w:val="hybridMultilevel"/>
    <w:tmpl w:val="59904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C3"/>
    <w:rsid w:val="001F02B2"/>
    <w:rsid w:val="002156F9"/>
    <w:rsid w:val="004D1C58"/>
    <w:rsid w:val="00593FE6"/>
    <w:rsid w:val="005F5B04"/>
    <w:rsid w:val="006346C2"/>
    <w:rsid w:val="00663802"/>
    <w:rsid w:val="00675CAE"/>
    <w:rsid w:val="007D31A2"/>
    <w:rsid w:val="008C2AEB"/>
    <w:rsid w:val="00A275C4"/>
    <w:rsid w:val="00AF1996"/>
    <w:rsid w:val="00B07674"/>
    <w:rsid w:val="00B605C3"/>
    <w:rsid w:val="00C41EE7"/>
    <w:rsid w:val="00DE2154"/>
    <w:rsid w:val="00E13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AEB"/>
  </w:style>
  <w:style w:type="paragraph" w:styleId="Footer">
    <w:name w:val="footer"/>
    <w:basedOn w:val="Normal"/>
    <w:link w:val="FooterChar"/>
    <w:uiPriority w:val="99"/>
    <w:unhideWhenUsed/>
    <w:rsid w:val="008C2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AEB"/>
  </w:style>
  <w:style w:type="paragraph" w:styleId="BalloonText">
    <w:name w:val="Balloon Text"/>
    <w:basedOn w:val="Normal"/>
    <w:link w:val="BalloonTextChar"/>
    <w:uiPriority w:val="99"/>
    <w:semiHidden/>
    <w:unhideWhenUsed/>
    <w:rsid w:val="00634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6C2"/>
    <w:rPr>
      <w:rFonts w:ascii="Tahoma" w:hAnsi="Tahoma" w:cs="Tahoma"/>
      <w:sz w:val="16"/>
      <w:szCs w:val="16"/>
    </w:rPr>
  </w:style>
  <w:style w:type="paragraph" w:styleId="ListParagraph">
    <w:name w:val="List Paragraph"/>
    <w:basedOn w:val="Normal"/>
    <w:uiPriority w:val="34"/>
    <w:qFormat/>
    <w:rsid w:val="007D31A2"/>
    <w:pPr>
      <w:ind w:left="720"/>
      <w:contextualSpacing/>
    </w:pPr>
  </w:style>
  <w:style w:type="character" w:styleId="Hyperlink">
    <w:name w:val="Hyperlink"/>
    <w:basedOn w:val="DefaultParagraphFont"/>
    <w:uiPriority w:val="99"/>
    <w:unhideWhenUsed/>
    <w:rsid w:val="00B076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AEB"/>
  </w:style>
  <w:style w:type="paragraph" w:styleId="Footer">
    <w:name w:val="footer"/>
    <w:basedOn w:val="Normal"/>
    <w:link w:val="FooterChar"/>
    <w:uiPriority w:val="99"/>
    <w:unhideWhenUsed/>
    <w:rsid w:val="008C2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AEB"/>
  </w:style>
  <w:style w:type="paragraph" w:styleId="BalloonText">
    <w:name w:val="Balloon Text"/>
    <w:basedOn w:val="Normal"/>
    <w:link w:val="BalloonTextChar"/>
    <w:uiPriority w:val="99"/>
    <w:semiHidden/>
    <w:unhideWhenUsed/>
    <w:rsid w:val="00634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6C2"/>
    <w:rPr>
      <w:rFonts w:ascii="Tahoma" w:hAnsi="Tahoma" w:cs="Tahoma"/>
      <w:sz w:val="16"/>
      <w:szCs w:val="16"/>
    </w:rPr>
  </w:style>
  <w:style w:type="paragraph" w:styleId="ListParagraph">
    <w:name w:val="List Paragraph"/>
    <w:basedOn w:val="Normal"/>
    <w:uiPriority w:val="34"/>
    <w:qFormat/>
    <w:rsid w:val="007D31A2"/>
    <w:pPr>
      <w:ind w:left="720"/>
      <w:contextualSpacing/>
    </w:pPr>
  </w:style>
  <w:style w:type="character" w:styleId="Hyperlink">
    <w:name w:val="Hyperlink"/>
    <w:basedOn w:val="DefaultParagraphFont"/>
    <w:uiPriority w:val="99"/>
    <w:unhideWhenUsed/>
    <w:rsid w:val="00B076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rief.org.au/" TargetMode="External"/><Relationship Id="rId4" Type="http://schemas.microsoft.com/office/2007/relationships/stylesWithEffects" Target="stylesWithEffects.xml"/><Relationship Id="rId9" Type="http://schemas.openxmlformats.org/officeDocument/2006/relationships/hyperlink" Target="http://www.grieflink.asn.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F1E0E-8C85-4BB1-9940-6B81425D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DECS</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Faulkner</dc:creator>
  <cp:lastModifiedBy>Eliza Neander</cp:lastModifiedBy>
  <cp:revision>2</cp:revision>
  <cp:lastPrinted>2015-07-16T00:25:00Z</cp:lastPrinted>
  <dcterms:created xsi:type="dcterms:W3CDTF">2015-07-27T23:04:00Z</dcterms:created>
  <dcterms:modified xsi:type="dcterms:W3CDTF">2015-07-27T23:04:00Z</dcterms:modified>
</cp:coreProperties>
</file>